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 w:eastAsia="Arial" w:cs="Arial"/>
          <w:b/>
          <w:color w:val="auto"/>
          <w:sz w:val="20"/>
          <w:szCs w:val="20"/>
          <w:u w:val="single"/>
        </w:rPr>
      </w:pPr>
      <w:r>
        <w:rPr>
          <w:rFonts w:eastAsia="Arial" w:cs="Arial" w:ascii="Verdana" w:hAnsi="Verdana"/>
          <w:b/>
          <w:color w:val="auto"/>
          <w:sz w:val="20"/>
          <w:szCs w:val="20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color w:val="auto"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jc w:val="center"/>
        <w:rPr>
          <w:rFonts w:ascii="Verdana" w:hAnsi="Verdana" w:eastAsia="Arial" w:cs="Arial"/>
          <w:b/>
          <w:color w:val="auto"/>
          <w:sz w:val="20"/>
          <w:szCs w:val="20"/>
          <w:u w:val="single"/>
        </w:rPr>
      </w:pPr>
      <w:r>
        <w:rPr>
          <w:rFonts w:eastAsia="Arial" w:cs="Arial" w:ascii="Verdana" w:hAnsi="Verdana"/>
          <w:b/>
          <w:color w:val="auto"/>
          <w:sz w:val="20"/>
          <w:szCs w:val="20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color w:val="auto"/>
          <w:sz w:val="20"/>
          <w:szCs w:val="20"/>
        </w:rPr>
        <w:t>1. INFORMAÇÕES BÁSICAS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left="0" w:right="0"/>
        <w:rPr>
          <w:rFonts w:ascii="Verdana" w:hAnsi="Verdana" w:eastAsia="Arial" w:cs="Arial"/>
          <w:color w:val="auto"/>
          <w:sz w:val="20"/>
          <w:szCs w:val="20"/>
        </w:rPr>
      </w:pPr>
      <w:r>
        <w:rPr>
          <w:rFonts w:eastAsia="Arial" w:cs="Arial" w:ascii="Verdana" w:hAnsi="Verdana"/>
          <w:color w:val="auto"/>
          <w:sz w:val="20"/>
          <w:szCs w:val="20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left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color w:val="auto"/>
          <w:sz w:val="20"/>
          <w:szCs w:val="20"/>
        </w:rPr>
        <w:t xml:space="preserve">1.1. Processo Administrativo nº ____/2026. 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color w:val="auto"/>
          <w:sz w:val="20"/>
          <w:szCs w:val="20"/>
        </w:rPr>
        <w:t xml:space="preserve">Aquisição de materiais de sinalização para o Departamento de Trânsito da Secretaria Municipal de Serviços Urbanos e Transporte 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76" w:before="57" w:after="57"/>
        <w:ind w:hanging="0" w:left="0" w:right="0"/>
        <w:rPr>
          <w:rFonts w:ascii="Verdana" w:hAnsi="Verdana" w:eastAsia="Arial" w:cs="Arial"/>
          <w:color w:val="auto"/>
          <w:sz w:val="20"/>
          <w:szCs w:val="20"/>
        </w:rPr>
      </w:pPr>
      <w:r>
        <w:rPr>
          <w:rFonts w:eastAsia="Arial" w:cs="Arial" w:ascii="Verdana" w:hAnsi="Verdana"/>
          <w:color w:val="auto"/>
          <w:sz w:val="20"/>
          <w:szCs w:val="20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color w:val="auto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 xml:space="preserve">2. LOCAL DE ENTREGA 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 xml:space="preserve">Rua: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Praça Vicente Glazar, 159</w:t>
      </w:r>
      <w:r>
        <w:rPr>
          <w:rFonts w:cs="Arial" w:ascii="Verdana" w:hAnsi="Verdana"/>
          <w:b/>
          <w:color w:val="auto"/>
          <w:sz w:val="20"/>
          <w:szCs w:val="20"/>
        </w:rPr>
        <w:t xml:space="preserve"> – Bairro </w:t>
      </w: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Glória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Times New Roman" w:cs="Arial" w:ascii="Verdana" w:hAnsi="Verdana"/>
          <w:b/>
          <w:color w:val="auto"/>
          <w:kern w:val="0"/>
          <w:sz w:val="20"/>
          <w:szCs w:val="20"/>
          <w:lang w:val="pt-BR" w:eastAsia="zh-CN" w:bidi="ar-SA"/>
        </w:rPr>
        <w:t>Departamento de Almoxarifado Central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São Gabriel da Palha – ES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CEP 29.7800-000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3. CONTATO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 xml:space="preserve">Tel: </w:t>
      </w:r>
      <w:r>
        <w:rPr>
          <w:rFonts w:cs="Arial" w:ascii="Verdana" w:hAnsi="Verdana"/>
          <w:b w:val="false"/>
          <w:bCs w:val="false"/>
          <w:color w:val="auto"/>
          <w:sz w:val="20"/>
          <w:szCs w:val="20"/>
        </w:rPr>
        <w:t>27 3727-2770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 xml:space="preserve">Email: </w:t>
      </w:r>
      <w:r>
        <w:rPr>
          <w:rFonts w:cs="Arial" w:ascii="Verdana" w:hAnsi="Verdana"/>
          <w:b w:val="false"/>
          <w:bCs w:val="false"/>
          <w:color w:val="auto"/>
          <w:sz w:val="20"/>
          <w:szCs w:val="20"/>
        </w:rPr>
        <w:t>serviurbanos@saogabriel.es.gov.br;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Times New Roman" w:cs="Arial" w:ascii="Verdana" w:hAnsi="Verdana"/>
          <w:b/>
          <w:bCs w:val="false"/>
          <w:color w:val="auto"/>
          <w:kern w:val="0"/>
          <w:sz w:val="20"/>
          <w:szCs w:val="20"/>
          <w:lang w:val="pt-BR" w:eastAsia="zh-CN" w:bidi="ar-SA"/>
        </w:rPr>
        <w:t xml:space="preserve">Responsável: </w:t>
      </w:r>
      <w:bookmarkStart w:id="0" w:name="__DdeLink__223_3852470558"/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Secretaria Municipal de Serviços Urbanos e Transporte</w:t>
      </w:r>
      <w:bookmarkEnd w:id="0"/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hd w:val="clear" w:fill="FFFFFF"/>
        <w:spacing w:lineRule="auto" w:line="276" w:before="57" w:after="57"/>
        <w:ind w:left="0" w:right="0"/>
        <w:jc w:val="both"/>
        <w:textAlignment w:val="baseline"/>
        <w:rPr>
          <w:rFonts w:ascii="Verdana" w:hAnsi="Verdana"/>
          <w:color w:val="auto"/>
          <w:sz w:val="20"/>
          <w:szCs w:val="20"/>
        </w:rPr>
      </w:pPr>
      <w:r>
        <w:rPr>
          <w:rFonts w:eastAsia="Times New Roman" w:cs="Calibri" w:ascii="Verdana" w:hAnsi="Verdana"/>
          <w:b/>
          <w:bCs/>
          <w:color w:val="auto"/>
          <w:sz w:val="20"/>
          <w:szCs w:val="20"/>
          <w:shd w:fill="auto" w:val="clear"/>
          <w:lang w:eastAsia="pt-BR"/>
        </w:rPr>
        <w:t>4. PREVISÃO NO PLANO DE CONTRATAÇÕES ANUAL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 xml:space="preserve">4.1. 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>A aquisição pretendida tem consonância com o planejamento estratégico desta Instituição, uma vez que consta na sua programação orçamentária e financeira anual.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5. DESCRIÇÃO DA NECESSIDADE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bCs/>
          <w:color w:val="auto"/>
          <w:sz w:val="20"/>
          <w:szCs w:val="20"/>
        </w:rPr>
        <w:t xml:space="preserve">5.1. </w:t>
      </w:r>
      <w:r>
        <w:rPr>
          <w:rFonts w:cs="Arial" w:ascii="Verdana" w:hAnsi="Verdana"/>
          <w:b w:val="false"/>
          <w:bCs w:val="false"/>
          <w:color w:val="auto"/>
          <w:sz w:val="20"/>
          <w:szCs w:val="20"/>
        </w:rPr>
        <w:t>A aquisição dos materiais de sinalização deve-se pela necessidade do Departamento de Trânsito em proceder com a devida sinalização do trânsito, para que possam  desenvolver  suas atividades junto a população, bem como dar melhores condições para o bom andamento dos trabalhos de fiscalização do trânsito realizados pelos seus Agentes de Trânsito.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5.2.</w:t>
      </w:r>
      <w:r>
        <w:rPr>
          <w:rFonts w:eastAsia="Arial" w:cs="Arial" w:ascii="Verdana" w:hAnsi="Verdana"/>
          <w:color w:val="auto"/>
          <w:sz w:val="20"/>
          <w:szCs w:val="20"/>
        </w:rPr>
        <w:t xml:space="preserve">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/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5.3.</w:t>
      </w:r>
      <w:r>
        <w:rPr>
          <w:rFonts w:eastAsia="Arial" w:cs="Arial" w:ascii="Verdana" w:hAnsi="Verdana"/>
          <w:color w:val="auto"/>
          <w:sz w:val="20"/>
          <w:szCs w:val="20"/>
        </w:rPr>
        <w:t xml:space="preserve"> A quantidade foi estimada com base na demanda solicitada pel</w:t>
      </w:r>
      <w:r>
        <w:rPr>
          <w:rStyle w:val="Fontepargpadro1"/>
          <w:rFonts w:eastAsia="Arial" w:cs="Arial" w:ascii="Verdana" w:hAnsi="Verdana"/>
          <w:color w:val="auto"/>
          <w:sz w:val="20"/>
          <w:szCs w:val="20"/>
        </w:rPr>
        <w:t>o Departamento de Trânsito.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  <w:shd w:fill="auto" w:val="clear"/>
        </w:rPr>
        <w:t>5.4.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  <w:shd w:fill="auto" w:val="clear"/>
        </w:rPr>
        <w:t xml:space="preserve"> A demanda se faz justificada para garantir à população o direito a adequada sinalização do trânsito, proporcionando maior segurança no trânsito aos moradores do município.</w:t>
      </w:r>
    </w:p>
    <w:p>
      <w:pPr>
        <w:pStyle w:val="ListParagraph"/>
        <w:spacing w:lineRule="auto" w:line="276" w:before="57" w:after="57"/>
        <w:ind w:hanging="0" w:left="0" w:right="0"/>
        <w:jc w:val="both"/>
        <w:rPr>
          <w:rFonts w:ascii="Verdana" w:hAnsi="Verdana" w:eastAsia="Arial" w:cs="Arial"/>
          <w:color w:val="auto"/>
          <w:sz w:val="20"/>
          <w:szCs w:val="20"/>
        </w:rPr>
      </w:pPr>
      <w:r>
        <w:rPr>
          <w:rFonts w:eastAsia="Arial" w:cs="Arial" w:ascii="Verdana" w:hAnsi="Verdana"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iCs/>
          <w:color w:val="auto"/>
          <w:sz w:val="20"/>
          <w:szCs w:val="20"/>
        </w:rPr>
        <w:t>6. ÁREA REQUISITANTE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Departamento de Trânsito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Secretaria Municipal de Serviços Urbanos e Transportes.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 w:eastAsia="Arial" w:cs="Arial"/>
          <w:color w:val="auto"/>
          <w:sz w:val="20"/>
          <w:szCs w:val="20"/>
        </w:rPr>
      </w:pPr>
      <w:r>
        <w:rPr>
          <w:rFonts w:eastAsia="Arial" w:cs="Arial" w:ascii="Verdana" w:hAnsi="Verdana"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color w:val="auto"/>
          <w:sz w:val="20"/>
          <w:szCs w:val="20"/>
        </w:rPr>
        <w:t>7. DESCRIÇÃO DOS REQUISITOS DA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color w:val="auto"/>
          <w:sz w:val="20"/>
          <w:szCs w:val="20"/>
        </w:rPr>
        <w:t xml:space="preserve">7.2.6. 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>Neste procedimento será consagrada vencedora o fornecedor que apresentar o menor preço, que poderá ser utilizado o critério de menor preço por item.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bCs/>
          <w:color w:val="auto"/>
          <w:sz w:val="20"/>
          <w:szCs w:val="20"/>
        </w:rPr>
        <w:t>7.2.7.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 xml:space="preserve"> A aquisição deverá obedecer, no que couber, ao disposto na Lei n.º 14.133/2021 e suas alterações e demais legislações correlatas.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eastAsia="Arial" w:cs="Arial"/>
          <w:color w:val="auto"/>
          <w:sz w:val="20"/>
          <w:szCs w:val="20"/>
        </w:rPr>
      </w:pPr>
      <w:r>
        <w:rPr>
          <w:rFonts w:eastAsia="Arial" w:cs="Arial" w:ascii="Verdana" w:hAnsi="Verdana"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8. ESTIMATIVA DAS QUANTIDADES A SEREM CONTRATADA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bCs/>
          <w:color w:val="auto"/>
          <w:sz w:val="20"/>
          <w:szCs w:val="20"/>
          <w:shd w:fill="auto" w:val="clear"/>
        </w:rPr>
        <w:t xml:space="preserve">8.1. </w:t>
      </w:r>
      <w:r>
        <w:rPr>
          <w:rFonts w:cs="Arial" w:ascii="Verdana" w:hAnsi="Verdana"/>
          <w:color w:val="auto"/>
          <w:sz w:val="20"/>
          <w:szCs w:val="20"/>
          <w:shd w:fill="auto" w:val="clear"/>
        </w:rPr>
        <w:t>A relação dos itens necessários para contemplar a solução, bem como a estimativa da quantidade a ser contratada é apresentada na tabela a seguir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shd w:fill="auto" w:val="clear"/>
          <w:lang w:val="pt-BR" w:eastAsia="zh-CN" w:bidi="ar-SA"/>
        </w:rPr>
        <w:t>:</w:t>
      </w:r>
    </w:p>
    <w:tbl>
      <w:tblPr>
        <w:tblW w:w="9083" w:type="dxa"/>
        <w:jc w:val="left"/>
        <w:tblInd w:w="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850"/>
        <w:gridCol w:w="4599"/>
        <w:gridCol w:w="1918"/>
        <w:gridCol w:w="1716"/>
      </w:tblGrid>
      <w:tr>
        <w:trPr>
          <w:trHeight w:val="517" w:hRule="atLeast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auto"/>
                <w:sz w:val="20"/>
                <w:szCs w:val="20"/>
              </w:rPr>
              <w:t>ITEM</w:t>
            </w:r>
          </w:p>
        </w:tc>
        <w:tc>
          <w:tcPr>
            <w:tcW w:w="4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auto"/>
                <w:sz w:val="20"/>
                <w:szCs w:val="20"/>
              </w:rPr>
              <w:t>DESCRIÇÃO/ESPECIFICAÇÃO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auto"/>
                <w:sz w:val="20"/>
                <w:szCs w:val="20"/>
              </w:rPr>
              <w:t>UNIDADE DE MEDIDA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QUANTIDADE</w:t>
            </w:r>
          </w:p>
        </w:tc>
      </w:tr>
      <w:tr>
        <w:trPr>
          <w:trHeight w:val="283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color w:val="auto"/>
                <w:sz w:val="20"/>
                <w:szCs w:val="20"/>
              </w:rPr>
              <w:t>01</w:t>
            </w:r>
          </w:p>
        </w:tc>
        <w:tc>
          <w:tcPr>
            <w:tcW w:w="4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CONES </w:t>
            </w:r>
            <w:r>
              <w:rPr>
                <w:rFonts w:cs="Arial" w:ascii="Verdana" w:hAnsi="Verdana"/>
                <w:color w:val="auto"/>
                <w:sz w:val="20"/>
                <w:szCs w:val="20"/>
              </w:rPr>
              <w:t>do tipo “emborrachado”, canalizador de trânsito, base quadrada, 110cm de altura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color w:val="auto"/>
                <w:sz w:val="20"/>
                <w:szCs w:val="20"/>
              </w:rPr>
              <w:t>UN</w:t>
            </w: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10</w:t>
            </w:r>
          </w:p>
        </w:tc>
      </w:tr>
      <w:tr>
        <w:trPr>
          <w:trHeight w:val="283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02</w:t>
            </w:r>
          </w:p>
        </w:tc>
        <w:tc>
          <w:tcPr>
            <w:tcW w:w="4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POSTE para sinalização viária, cilíndrico em aço galvanizado com 3m de comprimento e 2 pol de diâmetro.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color w:val="auto"/>
                <w:sz w:val="20"/>
                <w:szCs w:val="20"/>
              </w:rPr>
              <w:t>UN</w:t>
            </w: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50</w:t>
            </w:r>
          </w:p>
        </w:tc>
      </w:tr>
      <w:tr>
        <w:trPr>
          <w:trHeight w:val="283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03</w:t>
            </w:r>
          </w:p>
        </w:tc>
        <w:tc>
          <w:tcPr>
            <w:tcW w:w="4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POSTE para sinalização viária, cilíndrico em aço galvanizado com 6m de comprimento e 2 pol de diâmetro.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UN</w:t>
            </w: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100</w:t>
            </w:r>
          </w:p>
        </w:tc>
      </w:tr>
      <w:tr>
        <w:trPr>
          <w:trHeight w:val="283" w:hRule="atLeast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04</w:t>
            </w:r>
          </w:p>
        </w:tc>
        <w:tc>
          <w:tcPr>
            <w:tcW w:w="4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CAVALETE PLASTICO Tipo A – Altura 1000 mm Largura 2060 mm profundidade 900 mm peso 6,5 kg. (+ ou – 10%) Laranja com Faixa Refletiva Branca. Consulte-nos para faixas personalizadas Polietileno semi-flexível</w:t>
            </w:r>
          </w:p>
        </w:tc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UN</w:t>
            </w:r>
          </w:p>
        </w:tc>
        <w:tc>
          <w:tcPr>
            <w:tcW w:w="17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10</w:t>
            </w:r>
          </w:p>
        </w:tc>
      </w:tr>
    </w:tbl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eastAsia="Arial" w:cs="Arial"/>
          <w:b/>
          <w:color w:val="auto"/>
          <w:sz w:val="20"/>
          <w:szCs w:val="20"/>
        </w:rPr>
      </w:pPr>
      <w:r>
        <w:rPr>
          <w:rFonts w:eastAsia="Arial" w:cs="Arial" w:ascii="Verdana" w:hAnsi="Verdana"/>
          <w:b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color w:val="auto"/>
          <w:sz w:val="20"/>
          <w:szCs w:val="20"/>
        </w:rPr>
        <w:t>9. LEVANTAMENTO DE MERCADO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color w:val="auto"/>
          <w:sz w:val="20"/>
          <w:szCs w:val="20"/>
          <w:shd w:fill="auto" w:val="clear"/>
        </w:rPr>
        <w:t xml:space="preserve">9.1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shd w:fill="auto" w:val="clear"/>
          <w:lang w:val="pt-BR" w:eastAsia="zh-CN"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eastAsia="Times New Roman" w:cs="Arial" w:ascii="Verdana" w:hAnsi="Verdana"/>
          <w:b/>
          <w:bCs/>
          <w:color w:val="auto"/>
          <w:kern w:val="0"/>
          <w:sz w:val="20"/>
          <w:szCs w:val="20"/>
          <w:shd w:fill="auto" w:val="clear"/>
          <w:lang w:val="pt-BR" w:eastAsia="zh-CN" w:bidi="ar-SA"/>
        </w:rPr>
        <w:t xml:space="preserve">9.2.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shd w:fill="auto" w:val="clear"/>
          <w:lang w:val="pt-BR" w:eastAsia="zh-CN" w:bidi="ar-SA"/>
        </w:rPr>
        <w:t>A pesquisa de preços foi realizada com busca em site e contratos de outros entes públicos.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10. DESCRIÇÃO DA SOLUÇÃO COMO UM TODO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10.1</w:t>
      </w:r>
      <w:r>
        <w:rPr>
          <w:rFonts w:cs="Arial" w:ascii="Verdana" w:hAnsi="Verdana"/>
          <w:color w:val="auto"/>
          <w:sz w:val="20"/>
          <w:szCs w:val="20"/>
        </w:rPr>
        <w:t xml:space="preserve"> A solução a ser adotada consiste na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 xml:space="preserve"> a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quisição de materiais destinados exclusivamente a ao Departamento de Trânsito, visando garantir a população  o direito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shd w:fill="auto" w:val="clear"/>
          <w:lang w:val="pt-BR" w:eastAsia="zh-CN" w:bidi="ar-SA"/>
        </w:rPr>
        <w:t>a adequada sinalização do trânsito, proporcionando maior segurança no trânsito aos moradores do município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zh-CN" w:bidi="ar-SA"/>
        </w:rPr>
        <w:t>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10.2.</w:t>
      </w:r>
      <w:r>
        <w:rPr>
          <w:rFonts w:cs="Arial" w:ascii="Verdana" w:hAnsi="Verdana"/>
          <w:color w:val="auto"/>
          <w:sz w:val="20"/>
          <w:szCs w:val="20"/>
        </w:rPr>
        <w:t xml:space="preserve"> As especificações dos produtos que estão contidas neste Estudo Técnico Preliminar, conforme solicitação de compras em anexo, estão de acordo com os padrões existentes no mercado</w:t>
      </w:r>
      <w:r>
        <w:rPr>
          <w:rFonts w:cs="Arial" w:ascii="Verdana" w:hAnsi="Verdana"/>
          <w:b w:val="false"/>
          <w:bCs w:val="false"/>
          <w:color w:val="auto"/>
          <w:sz w:val="20"/>
          <w:szCs w:val="20"/>
        </w:rPr>
        <w:t>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bCs w:val="false"/>
          <w:color w:val="auto"/>
          <w:sz w:val="20"/>
          <w:szCs w:val="20"/>
        </w:rPr>
        <w:t xml:space="preserve">10.3 </w:t>
      </w:r>
      <w:r>
        <w:rPr>
          <w:rFonts w:cs="Arial" w:ascii="Verdana" w:hAnsi="Verdana"/>
          <w:b w:val="false"/>
          <w:bCs w:val="false"/>
          <w:color w:val="auto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 w:val="false"/>
          <w:bCs w:val="false"/>
          <w:color w:val="auto"/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 ESTIMATIVA DO VALOR DA CONTRATAÇÃO: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 xml:space="preserve">11.1 </w:t>
      </w:r>
      <w:r>
        <w:rPr>
          <w:rFonts w:cs="Arial" w:ascii="Verdana" w:hAnsi="Verdana"/>
          <w:color w:val="auto"/>
          <w:sz w:val="20"/>
          <w:szCs w:val="20"/>
        </w:rPr>
        <w:t>O valor estimado da aquisição em tela é de</w:t>
      </w:r>
      <w:r>
        <w:rPr>
          <w:rFonts w:cs="Arial" w:ascii="Verdana" w:hAnsi="Verdana"/>
          <w:b/>
          <w:bCs/>
          <w:color w:val="auto"/>
          <w:sz w:val="20"/>
          <w:szCs w:val="20"/>
        </w:rPr>
        <w:t xml:space="preserve"> R$ 148.720,00</w:t>
      </w:r>
      <w:r>
        <w:rPr>
          <w:rFonts w:eastAsia="Arial" w:cs="Arial" w:ascii="Verdana" w:hAnsi="Verdana"/>
          <w:b/>
          <w:color w:val="auto"/>
          <w:kern w:val="0"/>
          <w:sz w:val="20"/>
          <w:szCs w:val="20"/>
          <w:shd w:fill="auto" w:val="clear"/>
          <w:lang w:val="pt-BR" w:eastAsia="zh-CN" w:bidi="ar-SA"/>
        </w:rPr>
        <w:t xml:space="preserve"> </w:t>
      </w:r>
      <w:r>
        <w:rPr>
          <w:rFonts w:cs="Arial" w:ascii="Verdana" w:hAnsi="Verdana"/>
          <w:color w:val="auto"/>
          <w:sz w:val="20"/>
          <w:szCs w:val="20"/>
        </w:rPr>
        <w:t xml:space="preserve">constante da planilha na planilha que se segue. 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11.2</w:t>
      </w:r>
      <w:r>
        <w:rPr>
          <w:rFonts w:cs="Arial" w:ascii="Verdana" w:hAnsi="Verdana"/>
          <w:color w:val="auto"/>
          <w:sz w:val="20"/>
          <w:szCs w:val="20"/>
        </w:rPr>
        <w:t xml:space="preserve"> </w:t>
      </w:r>
      <w:r>
        <w:rPr>
          <w:rFonts w:cs="Arial" w:ascii="Verdana" w:hAnsi="Verdana"/>
          <w:b/>
          <w:color w:val="auto"/>
          <w:sz w:val="20"/>
          <w:szCs w:val="20"/>
        </w:rPr>
        <w:t>Planilha Estimativa da Contratação.</w:t>
      </w:r>
    </w:p>
    <w:tbl>
      <w:tblPr>
        <w:tblW w:w="9400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800"/>
        <w:gridCol w:w="3200"/>
        <w:gridCol w:w="1083"/>
        <w:gridCol w:w="1017"/>
        <w:gridCol w:w="1417"/>
        <w:gridCol w:w="1883"/>
      </w:tblGrid>
      <w:tr>
        <w:trPr>
          <w:trHeight w:val="269" w:hRule="atLeast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auto"/>
                <w:sz w:val="20"/>
                <w:szCs w:val="20"/>
              </w:rPr>
              <w:t>ITEM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auto"/>
                <w:sz w:val="20"/>
                <w:szCs w:val="20"/>
              </w:rPr>
              <w:t>DESCRIÇÃO/ESPECIFICAÇÃO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auto"/>
                <w:sz w:val="20"/>
                <w:szCs w:val="20"/>
              </w:rPr>
              <w:t>UND.</w:t>
            </w:r>
          </w:p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color w:val="auto"/>
                <w:sz w:val="20"/>
                <w:szCs w:val="20"/>
              </w:rPr>
              <w:t>MEDIDA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VALOR UNITÁRIO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auto"/>
                <w:sz w:val="20"/>
                <w:szCs w:val="20"/>
              </w:rPr>
              <w:t>VALOR TOTAL</w:t>
            </w:r>
          </w:p>
        </w:tc>
      </w:tr>
      <w:tr>
        <w:trPr>
          <w:trHeight w:val="283" w:hRule="atLeast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color w:val="auto"/>
                <w:sz w:val="20"/>
                <w:szCs w:val="20"/>
              </w:rPr>
              <w:t>01</w:t>
            </w:r>
          </w:p>
        </w:tc>
        <w:tc>
          <w:tcPr>
            <w:tcW w:w="3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 xml:space="preserve">CONES </w:t>
            </w:r>
            <w:r>
              <w:rPr>
                <w:rFonts w:cs="Arial" w:ascii="Verdana" w:hAnsi="Verdana"/>
                <w:color w:val="auto"/>
                <w:sz w:val="20"/>
                <w:szCs w:val="20"/>
              </w:rPr>
              <w:t>do tipo “barril”, canalizador de trânsito, base quadrada, 110cm de altura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color w:val="auto"/>
                <w:sz w:val="20"/>
                <w:szCs w:val="20"/>
              </w:rPr>
              <w:t>UN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210,00</w:t>
            </w: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R$ 2.100,00</w:t>
            </w:r>
          </w:p>
        </w:tc>
      </w:tr>
      <w:tr>
        <w:trPr>
          <w:trHeight w:val="283" w:hRule="atLeast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02</w:t>
            </w:r>
          </w:p>
        </w:tc>
        <w:tc>
          <w:tcPr>
            <w:tcW w:w="3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POSTE para sinalização viária, cilíndrico em aço galvanizado com 3m de comprimento e 2 pol de diâmetro.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color w:val="auto"/>
                <w:sz w:val="20"/>
                <w:szCs w:val="20"/>
              </w:rPr>
              <w:t>UN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50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170,00</w:t>
            </w: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R$ 8.500,00</w:t>
            </w:r>
          </w:p>
        </w:tc>
      </w:tr>
      <w:tr>
        <w:trPr>
          <w:trHeight w:val="283" w:hRule="atLeast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03</w:t>
            </w:r>
          </w:p>
        </w:tc>
        <w:tc>
          <w:tcPr>
            <w:tcW w:w="3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POSTE para sinalização viária, cilíndrico em aço galvanizado com 6m de comprimento e 2 pol de diâmetro.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UN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1.340,00</w:t>
            </w: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R$ 134.000,00</w:t>
            </w:r>
          </w:p>
        </w:tc>
      </w:tr>
      <w:tr>
        <w:trPr>
          <w:trHeight w:val="283" w:hRule="atLeast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04</w:t>
            </w:r>
          </w:p>
        </w:tc>
        <w:tc>
          <w:tcPr>
            <w:tcW w:w="3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CAVALETE PLASTICO Tipo A – Altura 1000 mm Largura 2060 mm profundidade 900 mm peso 6,5 kg. (+ ou – 10%) Laranja com Faixa Refletiva Branca. Consulte-nos para faixas personalizadas Polietileno semi-flexível</w:t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UN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412,00</w:t>
            </w: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4.120,00</w:t>
            </w:r>
          </w:p>
        </w:tc>
      </w:tr>
      <w:tr>
        <w:trPr>
          <w:trHeight w:val="283" w:hRule="atLeast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</w:r>
          </w:p>
        </w:tc>
        <w:tc>
          <w:tcPr>
            <w:tcW w:w="3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</w: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 w:cs="Arial"/>
                <w:color w:val="auto"/>
                <w:sz w:val="20"/>
                <w:szCs w:val="20"/>
              </w:rPr>
            </w:pPr>
            <w:r>
              <w:rPr>
                <w:rFonts w:cs="Arial" w:ascii="Verdana" w:hAnsi="Verdana"/>
                <w:color w:val="auto"/>
                <w:sz w:val="20"/>
                <w:szCs w:val="20"/>
              </w:rPr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</w: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</w:r>
          </w:p>
        </w:tc>
      </w:tr>
      <w:tr>
        <w:trPr>
          <w:trHeight w:val="283" w:hRule="atLeast"/>
        </w:trPr>
        <w:tc>
          <w:tcPr>
            <w:tcW w:w="7517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TOTAL</w:t>
            </w: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ind w:left="0" w:right="0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color w:val="auto"/>
                <w:sz w:val="20"/>
                <w:szCs w:val="20"/>
              </w:rPr>
              <w:t>R$    148.720,00</w:t>
            </w:r>
          </w:p>
        </w:tc>
      </w:tr>
    </w:tbl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12. JUSTIFICATIVA PARA O PARCELAMENTO OU NÃO DA SOLUÇÃO</w:t>
      </w:r>
    </w:p>
    <w:p>
      <w:pPr>
        <w:pStyle w:val="Normal"/>
        <w:spacing w:lineRule="auto" w:line="276" w:before="57" w:after="57"/>
        <w:ind w:hanging="0"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bCs/>
          <w:color w:val="auto"/>
          <w:sz w:val="20"/>
          <w:szCs w:val="20"/>
        </w:rPr>
        <w:t>12.1.</w:t>
      </w:r>
      <w:r>
        <w:rPr>
          <w:rFonts w:cs="Arial" w:ascii="Verdana" w:hAnsi="Verdana"/>
          <w:color w:val="auto"/>
          <w:sz w:val="20"/>
          <w:szCs w:val="20"/>
        </w:rPr>
        <w:t xml:space="preserve"> O objeto da aquisição será composto por 04 itens, de preço total estimado orçado pela administração no valor</w:t>
      </w:r>
      <w:r>
        <w:rPr>
          <w:rFonts w:eastAsia="Arial" w:cs="Arial" w:ascii="Verdana" w:hAnsi="Verdana"/>
          <w:b/>
          <w:color w:val="auto"/>
          <w:sz w:val="20"/>
          <w:szCs w:val="20"/>
        </w:rPr>
        <w:t xml:space="preserve"> R$ 148.720,00</w:t>
      </w:r>
      <w:r>
        <w:rPr>
          <w:rFonts w:cs="Arial" w:ascii="Verdana" w:hAnsi="Verdana"/>
          <w:b/>
          <w:bCs/>
          <w:color w:val="auto"/>
          <w:sz w:val="20"/>
          <w:szCs w:val="20"/>
        </w:rPr>
        <w:t xml:space="preserve">. </w:t>
      </w:r>
      <w:r>
        <w:rPr>
          <w:rFonts w:cs="Arial" w:ascii="Verdana" w:hAnsi="Verdana"/>
          <w:color w:val="auto"/>
          <w:sz w:val="20"/>
          <w:szCs w:val="20"/>
        </w:rPr>
        <w:t xml:space="preserve">Para fins de classificação, será considerado o </w:t>
      </w:r>
      <w:r>
        <w:rPr>
          <w:rFonts w:cs="Arial" w:ascii="Verdana" w:hAnsi="Verdana"/>
          <w:b/>
          <w:color w:val="auto"/>
          <w:sz w:val="20"/>
          <w:szCs w:val="20"/>
        </w:rPr>
        <w:t>menor preço unitário</w:t>
      </w:r>
      <w:r>
        <w:rPr>
          <w:rFonts w:cs="Arial" w:ascii="Verdana" w:hAnsi="Verdana"/>
          <w:color w:val="auto"/>
          <w:sz w:val="20"/>
          <w:szCs w:val="2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13. 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bCs/>
          <w:color w:val="auto"/>
          <w:sz w:val="20"/>
          <w:szCs w:val="20"/>
        </w:rPr>
        <w:t>13.1.</w:t>
      </w:r>
      <w:r>
        <w:rPr>
          <w:rFonts w:cs="Arial" w:ascii="Verdana" w:hAnsi="Verdana"/>
          <w:color w:val="auto"/>
          <w:sz w:val="20"/>
          <w:szCs w:val="20"/>
        </w:rPr>
        <w:t xml:space="preserve"> Não se verifica aquisições correlatas ou interdependentes para a viabilidade e contratação desta demanda.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14. RESULTADOS PRETENDIDOS COM A CONTRATAÇÃO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14.1</w:t>
      </w:r>
      <w:r>
        <w:rPr>
          <w:rFonts w:cs="Arial" w:ascii="Verdana" w:hAnsi="Verdana"/>
          <w:color w:val="auto"/>
          <w:sz w:val="20"/>
          <w:szCs w:val="20"/>
        </w:rPr>
        <w:t xml:space="preserve"> Com a futura aquisição o resultado esperado é ter a disposição materiais para a com a sinalização do trânsito </w:t>
      </w:r>
      <w:r>
        <w:rPr>
          <w:rFonts w:cs="Arial" w:ascii="Verdana" w:hAnsi="Verdana"/>
          <w:b w:val="false"/>
          <w:bCs w:val="false"/>
          <w:color w:val="auto"/>
          <w:sz w:val="20"/>
          <w:szCs w:val="20"/>
        </w:rPr>
        <w:t xml:space="preserve">do município, </w:t>
      </w: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 xml:space="preserve">garantindo à população o direito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0"/>
          <w:szCs w:val="20"/>
          <w:shd w:fill="auto" w:val="clear"/>
          <w:lang w:val="pt-BR" w:eastAsia="zh-CN" w:bidi="ar-SA"/>
        </w:rPr>
        <w:t>a adequada sinalização do trânsito, proporcionando maior segurança no trânsito para os moradores do município.</w:t>
      </w:r>
      <w:r>
        <w:rPr>
          <w:rFonts w:cs="Arial" w:ascii="Verdana" w:hAnsi="Verdana"/>
          <w:color w:val="auto"/>
          <w:sz w:val="20"/>
          <w:szCs w:val="20"/>
        </w:rPr>
        <w:t xml:space="preserve"> O quantitativo será suficiente para suprir a demanda atual desta Secretaria.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15. PROVIDÊNCIAS A SEREM ADOTADAS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 xml:space="preserve">15.1. </w:t>
      </w:r>
      <w:r>
        <w:rPr>
          <w:rFonts w:cs="Arial" w:ascii="Verdana" w:hAnsi="Verdana"/>
          <w:b w:val="false"/>
          <w:bCs w:val="false"/>
          <w:color w:val="auto"/>
          <w:sz w:val="20"/>
          <w:szCs w:val="20"/>
          <w:shd w:fill="auto" w:val="clear"/>
        </w:rPr>
        <w:t xml:space="preserve">A Administração Pública contará com o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shd w:fill="auto" w:val="clear"/>
          <w:lang w:val="pt-BR" w:eastAsia="zh-CN" w:bidi="ar-SA"/>
        </w:rPr>
        <w:t>Departamento de Almoxarifado Central responsável por acompanhar a entrega dos produtos,</w:t>
      </w:r>
      <w:r>
        <w:rPr>
          <w:rFonts w:cs="Arial" w:ascii="Verdana" w:hAnsi="Verdana"/>
          <w:b w:val="false"/>
          <w:bCs w:val="false"/>
          <w:color w:val="auto"/>
          <w:sz w:val="20"/>
          <w:szCs w:val="20"/>
          <w:shd w:fill="auto" w:val="clear"/>
        </w:rPr>
        <w:t xml:space="preserve"> recebimento e conferência das especificações contidas no  processo de aquisição.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57" w:after="57"/>
        <w:ind w:hanging="0"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Não se verifica impactos ambientais da contratação.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17. DECLARAÇÕES DE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bCs/>
          <w:color w:val="auto"/>
          <w:sz w:val="20"/>
          <w:szCs w:val="20"/>
        </w:rPr>
        <w:t xml:space="preserve">17.3. </w:t>
      </w:r>
      <w:r>
        <w:rPr>
          <w:rFonts w:cs="Arial" w:ascii="Verdana" w:hAnsi="Verdana"/>
          <w:color w:val="auto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18. JUSTIFICATIVAS DA VIABILIDADE</w:t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  <w:t xml:space="preserve">Considerando a necessidade de manutenção da sinalização do trânsito </w:t>
      </w:r>
      <w:r>
        <w:rPr>
          <w:rFonts w:cs="Arial" w:ascii="Verdana" w:hAnsi="Verdana"/>
          <w:b w:val="false"/>
          <w:bCs w:val="false"/>
          <w:color w:val="auto"/>
          <w:sz w:val="20"/>
          <w:szCs w:val="20"/>
        </w:rPr>
        <w:t>deste município</w:t>
      </w:r>
      <w:r>
        <w:rPr>
          <w:rFonts w:cs="Arial" w:ascii="Verdana" w:hAnsi="Verdana"/>
          <w:color w:val="auto"/>
          <w:sz w:val="20"/>
          <w:szCs w:val="20"/>
        </w:rPr>
        <w:t>, decidiu-se pela aquisição dos produtos.</w:t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  <w:t>São Gabriel da Palha, 07 de maio de 2026.</w:t>
      </w:r>
    </w:p>
    <w:p>
      <w:pPr>
        <w:pStyle w:val="Normal"/>
        <w:spacing w:lineRule="auto" w:line="276" w:before="57" w:after="57"/>
        <w:ind w:left="0" w:right="0"/>
        <w:jc w:val="right"/>
        <w:rPr>
          <w:rFonts w:ascii="Verdana" w:hAnsi="Verdana" w:cs="Arial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19. RESPONSÁVEIS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  <w:t>19.1. Elaborado por:</w:t>
      </w:r>
    </w:p>
    <w:p>
      <w:pPr>
        <w:pStyle w:val="Normal"/>
        <w:suppressAutoHyphens w:val="false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both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bCs/>
          <w:color w:val="auto"/>
          <w:sz w:val="20"/>
          <w:szCs w:val="20"/>
        </w:rPr>
        <w:t>Maria da Penha Villela</w:t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  <w:t>Assistente Administrativo</w:t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  <w:t>Mat. nº 2980</w:t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  <w:t>Portaria 7.515/2023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 w:cs="Arial"/>
          <w:b/>
          <w:color w:val="auto"/>
          <w:sz w:val="20"/>
          <w:szCs w:val="20"/>
        </w:rPr>
      </w:pPr>
      <w:r>
        <w:rPr>
          <w:rFonts w:cs="Arial" w:ascii="Verdana" w:hAnsi="Verdana"/>
          <w:b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/>
          <w:color w:val="auto"/>
          <w:sz w:val="20"/>
          <w:szCs w:val="20"/>
        </w:rPr>
        <w:t>19.2. Autorizado por:</w:t>
      </w:r>
    </w:p>
    <w:p>
      <w:pPr>
        <w:pStyle w:val="Normal"/>
        <w:spacing w:lineRule="auto" w:line="276" w:before="57" w:after="57"/>
        <w:ind w:left="0" w:right="0"/>
        <w:rPr>
          <w:rFonts w:ascii="Verdana" w:hAnsi="Verdana" w:eastAsia="Arial" w:cs="Arial"/>
          <w:color w:val="auto"/>
          <w:sz w:val="20"/>
          <w:szCs w:val="20"/>
        </w:rPr>
      </w:pPr>
      <w:r>
        <w:rPr>
          <w:rFonts w:eastAsia="Arial" w:cs="Arial" w:ascii="Verdana" w:hAnsi="Verdana"/>
          <w:color w:val="auto"/>
          <w:sz w:val="20"/>
          <w:szCs w:val="20"/>
        </w:rPr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b/>
          <w:bCs/>
          <w:color w:val="auto"/>
          <w:sz w:val="20"/>
          <w:szCs w:val="20"/>
        </w:rPr>
        <w:t>Fernando Oliveira</w:t>
      </w:r>
    </w:p>
    <w:p>
      <w:pPr>
        <w:pStyle w:val="Normal"/>
        <w:spacing w:lineRule="auto" w:line="276" w:before="57" w:after="57"/>
        <w:ind w:left="0" w:right="0"/>
        <w:jc w:val="center"/>
        <w:rPr>
          <w:rFonts w:ascii="Verdana" w:hAnsi="Verdana"/>
          <w:color w:val="auto"/>
          <w:sz w:val="20"/>
          <w:szCs w:val="20"/>
        </w:rPr>
      </w:pPr>
      <w:r>
        <w:rPr>
          <w:rFonts w:cs="Arial" w:ascii="Verdana" w:hAnsi="Verdana"/>
          <w:color w:val="auto"/>
          <w:sz w:val="20"/>
          <w:szCs w:val="20"/>
        </w:rPr>
        <w:t xml:space="preserve">Secretário Municipal de Serviços urbanos e Transporte </w:t>
      </w:r>
    </w:p>
    <w:p>
      <w:pPr>
        <w:pStyle w:val="Normal"/>
        <w:widowControl w:val="false"/>
        <w:shd w:val="clear" w:fill="auto"/>
        <w:suppressAutoHyphens w:val="true"/>
        <w:bidi w:val="0"/>
        <w:spacing w:lineRule="auto" w:line="276" w:before="57" w:after="57"/>
        <w:ind w:hanging="0" w:left="0" w:right="0"/>
        <w:jc w:val="center"/>
        <w:rPr>
          <w:rFonts w:ascii="Verdana" w:hAnsi="Verdana"/>
          <w:color w:val="auto"/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color w:val="auto"/>
          <w:sz w:val="20"/>
          <w:szCs w:val="20"/>
        </w:rPr>
        <w:t>Decreto n. 5.975/2026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33" w:right="1134" w:gutter="0" w:header="340" w:top="1365" w:footer="341" w:bottom="963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1"/>
    <w:family w:val="roman"/>
    <w:pitch w:val="default"/>
  </w:font>
  <w:font w:name="Symbol">
    <w:charset w:val="02"/>
    <w:family w:val="roman"/>
    <w:pitch w:val="default"/>
  </w:font>
  <w:font w:name="Courier New">
    <w:charset w:val="01"/>
    <w:family w:val="roman"/>
    <w:pitch w:val="default"/>
  </w:font>
  <w:font w:name="Tahoma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Arial">
    <w:charset w:val="01"/>
    <w:family w:val="swiss"/>
    <w:pitch w:val="default"/>
  </w:font>
  <w:font w:name="Calibri">
    <w:charset w:val="01"/>
    <w:family w:val="roman"/>
    <w:pitch w:val="default"/>
  </w:font>
  <w:font w:name="IPMDOI+TimesNewRoman">
    <w:charset w:val="01"/>
    <w:family w:val="roman"/>
    <w:pitch w:val="default"/>
  </w:font>
  <w:font w:name="Univers 45 Light">
    <w:charset w:val="01"/>
    <w:family w:val="roman"/>
    <w:pitch w:val="default"/>
  </w:font>
  <w:font w:name="Verdan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Style w:val="PageNumber"/>
        <w:rFonts w:cs="Arial" w:ascii="Arial" w:hAnsi="Arial"/>
        <w:b/>
        <w:color w:val="333333"/>
        <w:sz w:val="16"/>
      </w:rPr>
      <w:t>Prefeitura de São Gabriel da Palha | Secretaria Municipal de Serviços Urbanos e Transporte</w:t>
    </w:r>
    <w:r>
      <w:rPr>
        <w:rFonts w:cs="Arial" w:ascii="Arial" w:hAnsi="Arial"/>
        <w:b/>
        <w:color w:val="333333"/>
        <w:sz w:val="16"/>
      </w:rPr>
      <w:br/>
    </w:r>
    <w:r>
      <w:rPr>
        <w:rStyle w:val="PageNumber"/>
        <w:rFonts w:cs="Arial" w:ascii="Arial" w:hAnsi="Arial"/>
        <w:color w:val="333333"/>
        <w:sz w:val="14"/>
        <w:szCs w:val="18"/>
      </w:rPr>
      <w:t>Praça Vicente Glazar, 159 | São Gabriel da Palha-ES | Bairro Glória| CEP: 29780 000</w:t>
    </w:r>
  </w:p>
  <w:p>
    <w:pPr>
      <w:pStyle w:val="Footer"/>
      <w:jc w:val="center"/>
      <w:rPr/>
    </w:pPr>
    <w:r>
      <w:rPr>
        <w:rStyle w:val="PageNumber"/>
        <w:rFonts w:cs="Arial" w:ascii="Arial" w:hAnsi="Arial"/>
        <w:color w:val="333333"/>
        <w:sz w:val="14"/>
        <w:szCs w:val="18"/>
      </w:rPr>
      <w:t>Tel.: (27) 3727 2</w:t>
    </w:r>
    <w:r>
      <w:rPr>
        <w:rStyle w:val="PageNumber"/>
        <w:rFonts w:eastAsia="Times New Roman" w:cs="Arial" w:ascii="Arial" w:hAnsi="Arial"/>
        <w:color w:val="333333"/>
        <w:sz w:val="14"/>
        <w:szCs w:val="18"/>
        <w:lang w:val="pt-BR" w:eastAsia="zh-CN" w:bidi="ar-SA"/>
      </w:rPr>
      <w:t>770</w:t>
    </w:r>
    <w:r>
      <w:rPr>
        <w:rStyle w:val="PageNumber"/>
        <w:rFonts w:cs="Arial" w:ascii="Arial" w:hAnsi="Arial"/>
        <w:color w:val="333333"/>
        <w:sz w:val="14"/>
        <w:szCs w:val="18"/>
      </w:rPr>
      <w:t xml:space="preserve"> | E-mail: </w:t>
    </w:r>
    <w:r>
      <w:rPr>
        <w:rStyle w:val="PageNumber"/>
        <w:rFonts w:cs="Arial" w:ascii="Arial" w:hAnsi="Arial"/>
        <w:color w:val="333333"/>
        <w:sz w:val="12"/>
        <w:szCs w:val="16"/>
      </w:rPr>
      <w:t>serviurbanos@saogabriel.es.gov.br</w:t>
    </w:r>
  </w:p>
  <w:p>
    <w:pPr>
      <w:pStyle w:val="Footer"/>
      <w:jc w:val="center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Style w:val="PageNumber"/>
        <w:rFonts w:cs="Arial" w:ascii="Arial" w:hAnsi="Arial"/>
        <w:b/>
        <w:color w:val="333333"/>
        <w:sz w:val="16"/>
      </w:rPr>
      <w:t>Prefeitura de São Gabriel da Palha | Secretaria Municipal de Serviços Urbanos e Transporte</w:t>
    </w:r>
    <w:r>
      <w:rPr>
        <w:rFonts w:cs="Arial" w:ascii="Arial" w:hAnsi="Arial"/>
        <w:b/>
        <w:color w:val="333333"/>
        <w:sz w:val="16"/>
      </w:rPr>
      <w:br/>
    </w:r>
    <w:r>
      <w:rPr>
        <w:rStyle w:val="PageNumber"/>
        <w:rFonts w:cs="Arial" w:ascii="Arial" w:hAnsi="Arial"/>
        <w:color w:val="333333"/>
        <w:sz w:val="14"/>
        <w:szCs w:val="18"/>
      </w:rPr>
      <w:t>Praça Vicente Glazar, 159 | São Gabriel da Palha-ES | Bairro Glória| CEP: 29780 000</w:t>
    </w:r>
  </w:p>
  <w:p>
    <w:pPr>
      <w:pStyle w:val="Footer"/>
      <w:jc w:val="center"/>
      <w:rPr/>
    </w:pPr>
    <w:r>
      <w:rPr>
        <w:rStyle w:val="PageNumber"/>
        <w:rFonts w:cs="Arial" w:ascii="Arial" w:hAnsi="Arial"/>
        <w:color w:val="333333"/>
        <w:sz w:val="14"/>
        <w:szCs w:val="18"/>
      </w:rPr>
      <w:t>Tel.: (27) 3727 2</w:t>
    </w:r>
    <w:r>
      <w:rPr>
        <w:rStyle w:val="PageNumber"/>
        <w:rFonts w:eastAsia="Times New Roman" w:cs="Arial" w:ascii="Arial" w:hAnsi="Arial"/>
        <w:color w:val="333333"/>
        <w:sz w:val="14"/>
        <w:szCs w:val="18"/>
        <w:lang w:val="pt-BR" w:eastAsia="zh-CN" w:bidi="ar-SA"/>
      </w:rPr>
      <w:t>770</w:t>
    </w:r>
    <w:r>
      <w:rPr>
        <w:rStyle w:val="PageNumber"/>
        <w:rFonts w:cs="Arial" w:ascii="Arial" w:hAnsi="Arial"/>
        <w:color w:val="333333"/>
        <w:sz w:val="14"/>
        <w:szCs w:val="18"/>
      </w:rPr>
      <w:t xml:space="preserve"> | E-mail: </w:t>
    </w:r>
    <w:r>
      <w:rPr>
        <w:rStyle w:val="PageNumber"/>
        <w:rFonts w:cs="Arial" w:ascii="Arial" w:hAnsi="Arial"/>
        <w:color w:val="333333"/>
        <w:sz w:val="12"/>
        <w:szCs w:val="16"/>
      </w:rPr>
      <w:t>serviurbanos@saogabriel.es.gov.br</w:t>
    </w:r>
  </w:p>
  <w:p>
    <w:pPr>
      <w:pStyle w:val="Footer"/>
      <w:jc w:val="center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rPr>
        <w:rFonts w:cs="Arial" w:ascii="Arial" w:hAnsi="Arial"/>
        <w:color w:val="333333"/>
        <w:sz w:val="28"/>
        <w:szCs w:val="28"/>
      </w:rPr>
      <w:t>Prefeitura de São Gabriel da Palha</w:t>
    </w:r>
    <w:r>
      <w:rPr>
        <w:rFonts w:cs="Arial" w:ascii="Arial" w:hAnsi="Arial"/>
        <w:b/>
        <w:color w:val="333333"/>
        <w:sz w:val="26"/>
        <w:szCs w:val="26"/>
      </w:rPr>
      <w:br/>
    </w:r>
    <w:r>
      <w:drawing>
        <wp:anchor distT="0" distB="0" distL="114935" distR="114935" simplePos="0" relativeHeight="2" behindDoc="1" locked="0" layoutInCell="0" allowOverlap="1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Arial" w:ascii="Arial" w:hAnsi="Arial"/>
        <w:color w:val="333333"/>
        <w:sz w:val="20"/>
      </w:rPr>
      <w:t>ESTADO DO ESPÍRITO SANTO</w:t>
    </w:r>
    <w:r>
      <w:rPr>
        <w:rFonts w:cs="Arial" w:ascii="Arial" w:hAnsi="Arial"/>
        <w:b/>
        <w:color w:val="333333"/>
        <w:sz w:val="28"/>
        <w:szCs w:val="28"/>
      </w:rPr>
      <w:br/>
    </w:r>
    <w:r>
      <w:rPr>
        <w:rFonts w:cs="Arial" w:ascii="Arial" w:hAnsi="Arial"/>
        <w:color w:val="333333"/>
        <w:sz w:val="22"/>
        <w:szCs w:val="22"/>
      </w:rPr>
      <w:t>Secretaria Municipal de Serviços Urbanos e Transporte</w:t>
    </w:r>
  </w:p>
  <w:p>
    <w:pPr>
      <w:pStyle w:val="Header"/>
      <w:jc w:val="center"/>
      <w:rPr>
        <w:rFonts w:ascii="Arial" w:hAnsi="Arial" w:cs="Arial"/>
        <w:b/>
        <w:sz w:val="20"/>
      </w:rPr>
    </w:pPr>
    <w:r>
      <w:rPr>
        <w:rFonts w:cs="Arial" w:ascii="Arial" w:hAnsi="Arial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rPr>
        <w:rFonts w:cs="Arial" w:ascii="Arial" w:hAnsi="Arial"/>
        <w:color w:val="333333"/>
        <w:sz w:val="28"/>
        <w:szCs w:val="28"/>
      </w:rPr>
      <w:t>Prefeitura de São Gabriel da Palha</w:t>
    </w:r>
    <w:r>
      <w:rPr>
        <w:rFonts w:cs="Arial" w:ascii="Arial" w:hAnsi="Arial"/>
        <w:b/>
        <w:color w:val="333333"/>
        <w:sz w:val="26"/>
        <w:szCs w:val="26"/>
      </w:rPr>
      <w:br/>
    </w:r>
    <w:r>
      <w:drawing>
        <wp:anchor distT="0" distB="0" distL="114935" distR="114935" simplePos="0" relativeHeight="2" behindDoc="1" locked="0" layoutInCell="0" allowOverlap="1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Arial" w:ascii="Arial" w:hAnsi="Arial"/>
        <w:color w:val="333333"/>
        <w:sz w:val="20"/>
      </w:rPr>
      <w:t>ESTADO DO ESPÍRITO SANTO</w:t>
    </w:r>
    <w:r>
      <w:rPr>
        <w:rFonts w:cs="Arial" w:ascii="Arial" w:hAnsi="Arial"/>
        <w:b/>
        <w:color w:val="333333"/>
        <w:sz w:val="28"/>
        <w:szCs w:val="28"/>
      </w:rPr>
      <w:br/>
    </w:r>
    <w:r>
      <w:rPr>
        <w:rFonts w:cs="Arial" w:ascii="Arial" w:hAnsi="Arial"/>
        <w:color w:val="333333"/>
        <w:sz w:val="22"/>
        <w:szCs w:val="22"/>
      </w:rPr>
      <w:t>Secretaria Municipal de Serviços Urbanos e Transporte</w:t>
    </w:r>
  </w:p>
  <w:p>
    <w:pPr>
      <w:pStyle w:val="Header"/>
      <w:jc w:val="center"/>
      <w:rPr>
        <w:rFonts w:ascii="Arial" w:hAnsi="Arial" w:cs="Arial"/>
        <w:b/>
        <w:sz w:val="20"/>
      </w:rPr>
    </w:pPr>
    <w:r>
      <w:rPr>
        <w:rFonts w:cs="Arial" w:ascii="Arial" w:hAnsi="Arial"/>
        <w:b/>
        <w:sz w:val="20"/>
      </w:rPr>
    </w:r>
  </w:p>
</w:hdr>
</file>

<file path=word/settings.xml><?xml version="1.0" encoding="utf-8"?>
<w:settings xmlns:w="http://schemas.openxmlformats.org/wordprocessingml/2006/main">
  <w:zoom w:percent="90"/>
  <w:displayBackgroundShape/>
  <w:embedSystemFonts/>
  <w:defaultTabStop w:val="720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Heading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true"/>
      <w:ind w:hanging="432" w:left="432"/>
      <w:jc w:val="center"/>
      <w:textAlignment w:val="baseline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hanging="576" w:left="576"/>
      <w:outlineLvl w:val="1"/>
    </w:pPr>
    <w:rPr>
      <w:b/>
      <w:bCs/>
      <w:sz w:val="24"/>
      <w:u w:val="single"/>
    </w:rPr>
  </w:style>
  <w:style w:type="paragraph" w:styleId="Heading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Heading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hanging="864" w:left="864"/>
      <w:outlineLvl w:val="3"/>
    </w:pPr>
    <w:rPr>
      <w:sz w:val="24"/>
    </w:rPr>
  </w:style>
  <w:style w:type="paragraph" w:styleId="Heading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hanging="1440" w:left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Courier New" w:hAnsi="Courier New" w:cs="Courier New"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1">
    <w:name w:val="page number1"/>
    <w:basedOn w:val="Fontepargpadro1"/>
    <w:qFormat/>
    <w:rsid w:val="00832132"/>
    <w:rPr/>
  </w:style>
  <w:style w:type="character" w:styleId="Hyperlink">
    <w:name w:val="Hyperlink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Caracteresdenotaderodapuser">
    <w:name w:val="Caracteres de nota de rodapé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character" w:styleId="PageNumber">
    <w:name w:val="page number"/>
    <w:basedOn w:val="Fontepargpadro1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rsid w:val="00832132"/>
    <w:pPr>
      <w:spacing w:before="0" w:after="120"/>
    </w:pPr>
    <w:rPr/>
  </w:style>
  <w:style w:type="paragraph" w:styleId="List">
    <w:name w:val="List"/>
    <w:basedOn w:val="BodyText"/>
    <w:rsid w:val="00832132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ascii="Times New Roman" w:hAnsi="Times New Roman" w:cs="Arial"/>
    </w:rPr>
  </w:style>
  <w:style w:type="paragraph" w:styleId="Ttulo3" w:customStyle="1">
    <w:name w:val="Título3"/>
    <w:basedOn w:val="Normal"/>
    <w:next w:val="BodyText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" w:customStyle="1">
    <w:name w:val="Título2"/>
    <w:basedOn w:val="Normal"/>
    <w:next w:val="BodyText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" w:customStyle="1">
    <w:name w:val="Título1"/>
    <w:basedOn w:val="Normal"/>
    <w:next w:val="BodyText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Footer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hanging="0" w:left="72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itle">
    <w:name w:val="Title"/>
    <w:basedOn w:val="Normal"/>
    <w:next w:val="BodyText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hanging="0" w:left="283"/>
    </w:pPr>
    <w:rPr>
      <w:sz w:val="16"/>
      <w:szCs w:val="16"/>
    </w:rPr>
  </w:style>
  <w:style w:type="paragraph" w:styleId="WW-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right" w:pos="9923" w:leader="none"/>
      </w:tabs>
      <w:ind w:firstLine="851" w:left="567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1865</TotalTime>
  <Application>LibreOffice/26.2.5.2$Windows_X86_64 LibreOffice_project/cd7284b4cbbfeb507e630c1aac019f4157393acb</Application>
  <AppVersion>15.0000</AppVersion>
  <Pages>4</Pages>
  <Words>1156</Words>
  <Characters>6591</Characters>
  <CharactersWithSpaces>7642</CharactersWithSpaces>
  <Paragraphs>123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2026-05-08T09:02:22Z</cp:lastPrinted>
  <dcterms:modified xsi:type="dcterms:W3CDTF">2026-08-21T12:04:14Z</dcterms:modified>
  <cp:revision>164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